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1BD3A" w14:textId="317FC899" w:rsidR="00631ED1" w:rsidRDefault="00631ED1" w:rsidP="008D5C8E">
      <w:pPr>
        <w:pStyle w:val="Corpodetexto2"/>
        <w:jc w:val="center"/>
        <w:rPr>
          <w:rFonts w:ascii="Segoe UI" w:hAnsi="Segoe UI" w:cs="Segoe UI"/>
          <w:b/>
          <w:sz w:val="24"/>
          <w:szCs w:val="24"/>
        </w:rPr>
      </w:pPr>
      <w:r w:rsidRPr="008D5C8E">
        <w:rPr>
          <w:rFonts w:ascii="Segoe UI" w:hAnsi="Segoe UI" w:cs="Segoe UI"/>
          <w:b/>
          <w:sz w:val="24"/>
          <w:szCs w:val="24"/>
        </w:rPr>
        <w:t>NOTA TÉCNICA</w:t>
      </w:r>
    </w:p>
    <w:p w14:paraId="0E3F6E27" w14:textId="3271761B" w:rsidR="008D5C8E" w:rsidRDefault="008D5C8E" w:rsidP="008D5C8E">
      <w:pPr>
        <w:pStyle w:val="Corpodetexto2"/>
        <w:jc w:val="center"/>
        <w:rPr>
          <w:rFonts w:ascii="Segoe UI" w:hAnsi="Segoe UI" w:cs="Segoe UI"/>
          <w:b/>
          <w:sz w:val="24"/>
          <w:szCs w:val="24"/>
        </w:rPr>
      </w:pPr>
    </w:p>
    <w:p w14:paraId="533522E6" w14:textId="0BAF4694" w:rsidR="00313D4D" w:rsidRPr="008D5C8E" w:rsidRDefault="008D5C8E" w:rsidP="008D5C8E">
      <w:pPr>
        <w:pStyle w:val="Corpodetexto2"/>
        <w:jc w:val="center"/>
        <w:rPr>
          <w:rFonts w:ascii="Segoe UI" w:hAnsi="Segoe UI" w:cs="Segoe UI"/>
          <w:b/>
          <w:sz w:val="24"/>
          <w:szCs w:val="24"/>
        </w:rPr>
      </w:pPr>
      <w:r>
        <w:rPr>
          <w:rFonts w:ascii="Segoe UI" w:hAnsi="Segoe UI" w:cs="Segoe UI"/>
          <w:b/>
          <w:sz w:val="24"/>
          <w:szCs w:val="24"/>
        </w:rPr>
        <w:t xml:space="preserve">AÇÃO PLEITEANDO A SUSPENSÃO DA INCIDÊNCIA DA CONTRIBUIÇÃO PREVIDENCIÁRIA SOBRE HORAS EXTRAS </w:t>
      </w:r>
      <w:r w:rsidR="00313D4D" w:rsidRPr="008D5C8E">
        <w:rPr>
          <w:rFonts w:ascii="Segoe UI" w:hAnsi="Segoe UI" w:cs="Segoe UI"/>
          <w:b/>
          <w:sz w:val="24"/>
          <w:szCs w:val="24"/>
        </w:rPr>
        <w:t>DOS SERVIDORES DA JUSTIÇA DE PRIMEIRA INSTÂNCIA DE MINAS GERAIS.</w:t>
      </w:r>
    </w:p>
    <w:p w14:paraId="3888C0AD" w14:textId="77777777" w:rsidR="00313D4D" w:rsidRPr="008D5C8E" w:rsidRDefault="00313D4D" w:rsidP="00631ED1">
      <w:pPr>
        <w:jc w:val="center"/>
        <w:rPr>
          <w:rFonts w:ascii="Segoe UI" w:hAnsi="Segoe UI" w:cs="Segoe UI"/>
          <w:b/>
        </w:rPr>
      </w:pPr>
    </w:p>
    <w:p w14:paraId="71546EA2" w14:textId="77777777" w:rsidR="00631ED1" w:rsidRPr="008D5C8E" w:rsidRDefault="00631ED1" w:rsidP="00631ED1">
      <w:pPr>
        <w:jc w:val="both"/>
        <w:rPr>
          <w:rFonts w:ascii="Segoe UI" w:hAnsi="Segoe UI" w:cs="Segoe UI"/>
        </w:rPr>
      </w:pPr>
      <w:r w:rsidRPr="008D5C8E">
        <w:rPr>
          <w:rFonts w:ascii="Segoe UI" w:hAnsi="Segoe UI" w:cs="Segoe UI"/>
        </w:rPr>
        <w:t> </w:t>
      </w:r>
    </w:p>
    <w:p w14:paraId="4F25291F" w14:textId="77777777" w:rsidR="00E16537" w:rsidRPr="008D5C8E" w:rsidRDefault="00C97C3E" w:rsidP="00E16537">
      <w:pPr>
        <w:pStyle w:val="Corpodetexto2"/>
        <w:ind w:firstLine="1440"/>
        <w:rPr>
          <w:rFonts w:ascii="Segoe UI" w:hAnsi="Segoe UI" w:cs="Segoe UI"/>
          <w:sz w:val="24"/>
          <w:szCs w:val="24"/>
        </w:rPr>
      </w:pPr>
      <w:r w:rsidRPr="008D5C8E">
        <w:rPr>
          <w:rFonts w:ascii="Segoe UI" w:hAnsi="Segoe UI" w:cs="Segoe UI"/>
          <w:sz w:val="24"/>
          <w:szCs w:val="24"/>
        </w:rPr>
        <w:t>Em 11/03/19</w:t>
      </w:r>
      <w:r w:rsidR="00631ED1" w:rsidRPr="008D5C8E">
        <w:rPr>
          <w:rFonts w:ascii="Segoe UI" w:hAnsi="Segoe UI" w:cs="Segoe UI"/>
          <w:sz w:val="24"/>
          <w:szCs w:val="24"/>
        </w:rPr>
        <w:t xml:space="preserve">, </w:t>
      </w:r>
      <w:r w:rsidR="00FE49B2" w:rsidRPr="008D5C8E">
        <w:rPr>
          <w:rFonts w:ascii="Segoe UI" w:hAnsi="Segoe UI" w:cs="Segoe UI"/>
          <w:sz w:val="24"/>
          <w:szCs w:val="24"/>
        </w:rPr>
        <w:t xml:space="preserve">o </w:t>
      </w:r>
      <w:r w:rsidR="00631ED1" w:rsidRPr="008D5C8E">
        <w:rPr>
          <w:rFonts w:ascii="Segoe UI" w:hAnsi="Segoe UI" w:cs="Segoe UI"/>
          <w:sz w:val="24"/>
          <w:szCs w:val="24"/>
        </w:rPr>
        <w:t>SERJUSMIG, através da Lucches</w:t>
      </w:r>
      <w:r w:rsidR="00FE49B2" w:rsidRPr="008D5C8E">
        <w:rPr>
          <w:rFonts w:ascii="Segoe UI" w:hAnsi="Segoe UI" w:cs="Segoe UI"/>
          <w:sz w:val="24"/>
          <w:szCs w:val="24"/>
        </w:rPr>
        <w:t>i Advogados Associados, ajuizou</w:t>
      </w:r>
      <w:r w:rsidR="00631ED1" w:rsidRPr="008D5C8E">
        <w:rPr>
          <w:rFonts w:ascii="Segoe UI" w:hAnsi="Segoe UI" w:cs="Segoe UI"/>
          <w:sz w:val="24"/>
          <w:szCs w:val="24"/>
        </w:rPr>
        <w:t xml:space="preserve"> </w:t>
      </w:r>
      <w:r w:rsidR="001F7FF3" w:rsidRPr="008D5C8E">
        <w:rPr>
          <w:rFonts w:ascii="Segoe UI" w:hAnsi="Segoe UI" w:cs="Segoe UI"/>
          <w:sz w:val="24"/>
          <w:szCs w:val="24"/>
        </w:rPr>
        <w:t xml:space="preserve">Ação Ordinária Coletiva </w:t>
      </w:r>
      <w:r w:rsidR="00E16537" w:rsidRPr="008D5C8E">
        <w:rPr>
          <w:rFonts w:ascii="Segoe UI" w:hAnsi="Segoe UI" w:cs="Segoe UI"/>
          <w:sz w:val="24"/>
          <w:szCs w:val="24"/>
        </w:rPr>
        <w:t>de Repetição de Indébito</w:t>
      </w:r>
      <w:r w:rsidR="00FE49B2" w:rsidRPr="008D5C8E">
        <w:rPr>
          <w:rFonts w:ascii="Segoe UI" w:hAnsi="Segoe UI" w:cs="Segoe UI"/>
          <w:sz w:val="24"/>
          <w:szCs w:val="24"/>
        </w:rPr>
        <w:t xml:space="preserve"> referente </w:t>
      </w:r>
      <w:r w:rsidRPr="008D5C8E">
        <w:rPr>
          <w:rFonts w:ascii="Segoe UI" w:hAnsi="Segoe UI" w:cs="Segoe UI"/>
          <w:sz w:val="24"/>
          <w:szCs w:val="24"/>
        </w:rPr>
        <w:t xml:space="preserve">a incidência </w:t>
      </w:r>
      <w:r w:rsidR="002A6498" w:rsidRPr="008D5C8E">
        <w:rPr>
          <w:rFonts w:ascii="Segoe UI" w:hAnsi="Segoe UI" w:cs="Segoe UI"/>
          <w:sz w:val="24"/>
          <w:szCs w:val="24"/>
        </w:rPr>
        <w:t>da contribuição previdenciária sobre as horas extras prestadas e recebidas pelos servidores da Justiça de Primeira Instância de Minas Gerais.</w:t>
      </w:r>
    </w:p>
    <w:p w14:paraId="5FA7763B" w14:textId="77777777" w:rsidR="00631ED1" w:rsidRPr="008D5C8E" w:rsidRDefault="00631ED1" w:rsidP="00631ED1">
      <w:pPr>
        <w:jc w:val="both"/>
        <w:rPr>
          <w:rFonts w:ascii="Segoe UI" w:hAnsi="Segoe UI" w:cs="Segoe UI"/>
        </w:rPr>
      </w:pPr>
    </w:p>
    <w:p w14:paraId="366FABD2" w14:textId="77777777" w:rsidR="00564A04" w:rsidRPr="008D5C8E" w:rsidRDefault="00631ED1" w:rsidP="00631ED1">
      <w:pPr>
        <w:ind w:firstLine="1418"/>
        <w:jc w:val="both"/>
        <w:rPr>
          <w:rFonts w:ascii="Segoe UI" w:hAnsi="Segoe UI" w:cs="Segoe UI"/>
        </w:rPr>
      </w:pPr>
      <w:r w:rsidRPr="008D5C8E">
        <w:rPr>
          <w:rFonts w:ascii="Segoe UI" w:hAnsi="Segoe UI" w:cs="Segoe UI"/>
        </w:rPr>
        <w:t xml:space="preserve">O SERJUSMIG </w:t>
      </w:r>
      <w:r w:rsidR="002A6498" w:rsidRPr="008D5C8E">
        <w:rPr>
          <w:rFonts w:ascii="Segoe UI" w:hAnsi="Segoe UI" w:cs="Segoe UI"/>
        </w:rPr>
        <w:t>comprovou que os servidores da Justiça de Primeira Instância de Minas Gerais estavam suportando a inclusão indevida da importância paga à título de adicional de horas extras na composição da base de cálculo para efeito de incidência da contribuição previdenciária a que se refere a  Lei Complementar Estadual mineira nº 64, de 25 de março de 2002, com as alterações procedidas pela  Lei Complementar 77, de 13 de janeiro de 2004, bem assim leis posteriormente editadas tratando da cobrança da contribuição previdenciária do servidor público estadual mineiro.</w:t>
      </w:r>
    </w:p>
    <w:p w14:paraId="751F70D3" w14:textId="77777777" w:rsidR="00FE49B2" w:rsidRPr="008D5C8E" w:rsidRDefault="00FE49B2" w:rsidP="00631ED1">
      <w:pPr>
        <w:ind w:firstLine="1418"/>
        <w:jc w:val="both"/>
        <w:rPr>
          <w:rFonts w:ascii="Segoe UI" w:hAnsi="Segoe UI" w:cs="Segoe UI"/>
        </w:rPr>
      </w:pPr>
    </w:p>
    <w:p w14:paraId="5238512D" w14:textId="08956094" w:rsidR="00631ED1" w:rsidRPr="008D5C8E" w:rsidRDefault="002A6498" w:rsidP="00631ED1">
      <w:pPr>
        <w:ind w:firstLine="1418"/>
        <w:jc w:val="both"/>
        <w:rPr>
          <w:rFonts w:ascii="Segoe UI" w:hAnsi="Segoe UI" w:cs="Segoe UI"/>
          <w:b/>
          <w:i/>
        </w:rPr>
      </w:pPr>
      <w:r w:rsidRPr="008D5C8E">
        <w:rPr>
          <w:rFonts w:ascii="Segoe UI" w:hAnsi="Segoe UI" w:cs="Segoe UI"/>
        </w:rPr>
        <w:t xml:space="preserve">O processo eletrônico recebeu o nº 5031458-74.2019.8.13.0024 e </w:t>
      </w:r>
      <w:r w:rsidR="00850503">
        <w:rPr>
          <w:rFonts w:ascii="Segoe UI" w:hAnsi="Segoe UI" w:cs="Segoe UI"/>
        </w:rPr>
        <w:t xml:space="preserve">inicialmente distribuído para a </w:t>
      </w:r>
      <w:r w:rsidRPr="008D5C8E">
        <w:rPr>
          <w:rFonts w:ascii="Segoe UI" w:hAnsi="Segoe UI" w:cs="Segoe UI"/>
        </w:rPr>
        <w:t>3ª Vara de Feitos Tributários do Estado da Comarca de Minas Gerais, tendo como responsável a ilustre magistrada Maria Luíza Santana Assunção.</w:t>
      </w:r>
      <w:r w:rsidR="00631ED1" w:rsidRPr="008D5C8E">
        <w:rPr>
          <w:rFonts w:ascii="Segoe UI" w:hAnsi="Segoe UI" w:cs="Segoe UI"/>
        </w:rPr>
        <w:t xml:space="preserve"> </w:t>
      </w:r>
    </w:p>
    <w:p w14:paraId="558F155F" w14:textId="77777777" w:rsidR="00662CDE" w:rsidRPr="008D5C8E" w:rsidRDefault="00662CDE" w:rsidP="00631ED1">
      <w:pPr>
        <w:jc w:val="both"/>
        <w:rPr>
          <w:rFonts w:ascii="Segoe UI" w:hAnsi="Segoe UI" w:cs="Segoe UI"/>
        </w:rPr>
      </w:pPr>
    </w:p>
    <w:p w14:paraId="6D33B82C" w14:textId="41B5A979" w:rsidR="002A6498" w:rsidRPr="008D5C8E" w:rsidRDefault="00662CDE" w:rsidP="002A6498">
      <w:pPr>
        <w:jc w:val="both"/>
        <w:rPr>
          <w:rFonts w:ascii="Segoe UI" w:hAnsi="Segoe UI" w:cs="Segoe UI"/>
        </w:rPr>
      </w:pPr>
      <w:r w:rsidRPr="008D5C8E">
        <w:rPr>
          <w:rFonts w:ascii="Segoe UI" w:hAnsi="Segoe UI" w:cs="Segoe UI"/>
        </w:rPr>
        <w:tab/>
      </w:r>
      <w:r w:rsidRPr="008D5C8E">
        <w:rPr>
          <w:rFonts w:ascii="Segoe UI" w:hAnsi="Segoe UI" w:cs="Segoe UI"/>
        </w:rPr>
        <w:tab/>
      </w:r>
      <w:r w:rsidR="002A6498" w:rsidRPr="008D5C8E">
        <w:rPr>
          <w:rFonts w:ascii="Segoe UI" w:hAnsi="Segoe UI" w:cs="Segoe UI"/>
        </w:rPr>
        <w:t xml:space="preserve">A ilustre magistrada acolheu as alegações do SERJUSMIG e deferiu a tutela provisória para determinar que o réu se abstenha de incluir a importância paga a título de horas extras prestadas na composição da base de cálculo para efeito de incidência da </w:t>
      </w:r>
      <w:r w:rsidR="00313D4D" w:rsidRPr="008D5C8E">
        <w:rPr>
          <w:rFonts w:ascii="Segoe UI" w:hAnsi="Segoe UI" w:cs="Segoe UI"/>
        </w:rPr>
        <w:t xml:space="preserve">contribuição previdenciária dos </w:t>
      </w:r>
      <w:r w:rsidR="002A6498" w:rsidRPr="008D5C8E">
        <w:rPr>
          <w:rFonts w:ascii="Segoe UI" w:hAnsi="Segoe UI" w:cs="Segoe UI"/>
        </w:rPr>
        <w:t xml:space="preserve">servidores sindicalizados do SERJUSMIG. </w:t>
      </w:r>
    </w:p>
    <w:p w14:paraId="742D67F1" w14:textId="77777777" w:rsidR="00564A04" w:rsidRPr="008D5C8E" w:rsidRDefault="00564A04" w:rsidP="002A6498">
      <w:pPr>
        <w:jc w:val="both"/>
        <w:rPr>
          <w:rFonts w:ascii="Segoe UI" w:hAnsi="Segoe UI" w:cs="Segoe UI"/>
        </w:rPr>
      </w:pPr>
    </w:p>
    <w:p w14:paraId="7CFDF6A2" w14:textId="03E30E80" w:rsidR="005B21C6" w:rsidRPr="008D5C8E" w:rsidRDefault="002A6498" w:rsidP="002A6498">
      <w:pPr>
        <w:jc w:val="both"/>
        <w:rPr>
          <w:rFonts w:ascii="Segoe UI" w:hAnsi="Segoe UI" w:cs="Segoe UI"/>
        </w:rPr>
      </w:pPr>
      <w:r w:rsidRPr="008D5C8E">
        <w:rPr>
          <w:rFonts w:ascii="Segoe UI" w:hAnsi="Segoe UI" w:cs="Segoe UI"/>
        </w:rPr>
        <w:tab/>
      </w:r>
      <w:r w:rsidRPr="008D5C8E">
        <w:rPr>
          <w:rFonts w:ascii="Segoe UI" w:hAnsi="Segoe UI" w:cs="Segoe UI"/>
        </w:rPr>
        <w:tab/>
      </w:r>
      <w:r w:rsidR="00EE1EE9">
        <w:rPr>
          <w:rFonts w:ascii="Segoe UI" w:hAnsi="Segoe UI" w:cs="Segoe UI"/>
        </w:rPr>
        <w:t>No julgamento de mérito a</w:t>
      </w:r>
      <w:r w:rsidR="009033FC" w:rsidRPr="008D5C8E">
        <w:rPr>
          <w:rFonts w:ascii="Segoe UI" w:hAnsi="Segoe UI" w:cs="Segoe UI"/>
        </w:rPr>
        <w:t xml:space="preserve"> Ilustre Magistrada </w:t>
      </w:r>
      <w:r w:rsidR="009033FC" w:rsidRPr="00EE1EE9">
        <w:rPr>
          <w:rFonts w:ascii="Segoe UI" w:hAnsi="Segoe UI" w:cs="Segoe UI"/>
          <w:b/>
          <w:bCs/>
          <w:u w:val="single"/>
        </w:rPr>
        <w:t>julgou procedentes os pedidos</w:t>
      </w:r>
      <w:r w:rsidR="009033FC" w:rsidRPr="008D5C8E">
        <w:rPr>
          <w:rFonts w:ascii="Segoe UI" w:hAnsi="Segoe UI" w:cs="Segoe UI"/>
        </w:rPr>
        <w:t xml:space="preserve"> de forma a reconhecer a </w:t>
      </w:r>
      <w:r w:rsidR="009033FC" w:rsidRPr="004B1A8B">
        <w:rPr>
          <w:rFonts w:ascii="Segoe UI" w:hAnsi="Segoe UI" w:cs="Segoe UI"/>
          <w:b/>
          <w:bCs/>
        </w:rPr>
        <w:t>NÃO INCIDÊNCIA</w:t>
      </w:r>
      <w:r w:rsidR="009033FC" w:rsidRPr="008D5C8E">
        <w:rPr>
          <w:rFonts w:ascii="Segoe UI" w:hAnsi="Segoe UI" w:cs="Segoe UI"/>
        </w:rPr>
        <w:t xml:space="preserve"> da contribuição previdenciária sobre os serviços extraordinários, determinando ainda </w:t>
      </w:r>
      <w:r w:rsidR="009033FC" w:rsidRPr="004B1A8B">
        <w:rPr>
          <w:rFonts w:ascii="Segoe UI" w:hAnsi="Segoe UI" w:cs="Segoe UI"/>
          <w:b/>
          <w:bCs/>
        </w:rPr>
        <w:t>a restituição</w:t>
      </w:r>
      <w:r w:rsidR="009033FC" w:rsidRPr="008D5C8E">
        <w:rPr>
          <w:rFonts w:ascii="Segoe UI" w:hAnsi="Segoe UI" w:cs="Segoe UI"/>
        </w:rPr>
        <w:t xml:space="preserve"> de tudo que foi descontado indevidamente a este título nos </w:t>
      </w:r>
      <w:r w:rsidR="009033FC" w:rsidRPr="004B1A8B">
        <w:rPr>
          <w:rFonts w:ascii="Segoe UI" w:hAnsi="Segoe UI" w:cs="Segoe UI"/>
          <w:b/>
          <w:bCs/>
        </w:rPr>
        <w:t>últimos 05 anos</w:t>
      </w:r>
      <w:r w:rsidR="009033FC" w:rsidRPr="008D5C8E">
        <w:rPr>
          <w:rFonts w:ascii="Segoe UI" w:hAnsi="Segoe UI" w:cs="Segoe UI"/>
        </w:rPr>
        <w:t>.</w:t>
      </w:r>
    </w:p>
    <w:p w14:paraId="2C758F58" w14:textId="77777777" w:rsidR="005B21C6" w:rsidRPr="008D5C8E" w:rsidRDefault="005B21C6" w:rsidP="002A6498">
      <w:pPr>
        <w:jc w:val="both"/>
        <w:rPr>
          <w:rFonts w:ascii="Segoe UI" w:hAnsi="Segoe UI" w:cs="Segoe UI"/>
        </w:rPr>
      </w:pPr>
    </w:p>
    <w:p w14:paraId="48325A16" w14:textId="6BFF9FEE" w:rsidR="005B21C6" w:rsidRPr="008D5C8E" w:rsidRDefault="005B21C6" w:rsidP="005B21C6">
      <w:pPr>
        <w:ind w:firstLine="1418"/>
        <w:jc w:val="both"/>
        <w:rPr>
          <w:rFonts w:ascii="Segoe UI" w:hAnsi="Segoe UI" w:cs="Segoe UI"/>
        </w:rPr>
      </w:pPr>
      <w:r w:rsidRPr="008D5C8E">
        <w:rPr>
          <w:rFonts w:ascii="Segoe UI" w:hAnsi="Segoe UI" w:cs="Segoe UI"/>
        </w:rPr>
        <w:t xml:space="preserve">O réu interpôs então embargos de declaração </w:t>
      </w:r>
      <w:r w:rsidR="003A605C">
        <w:rPr>
          <w:rFonts w:ascii="Segoe UI" w:hAnsi="Segoe UI" w:cs="Segoe UI"/>
        </w:rPr>
        <w:t xml:space="preserve">em 14/09/2021, </w:t>
      </w:r>
      <w:r w:rsidRPr="008D5C8E">
        <w:rPr>
          <w:rFonts w:ascii="Segoe UI" w:hAnsi="Segoe UI" w:cs="Segoe UI"/>
        </w:rPr>
        <w:t>os quais foram rejeitados.</w:t>
      </w:r>
    </w:p>
    <w:p w14:paraId="57F8B2BF" w14:textId="77777777" w:rsidR="005B21C6" w:rsidRPr="008D5C8E" w:rsidRDefault="005B21C6" w:rsidP="005B21C6">
      <w:pPr>
        <w:ind w:firstLine="1418"/>
        <w:jc w:val="both"/>
        <w:rPr>
          <w:rFonts w:ascii="Segoe UI" w:hAnsi="Segoe UI" w:cs="Segoe UI"/>
        </w:rPr>
      </w:pPr>
    </w:p>
    <w:p w14:paraId="48B50DBF" w14:textId="40006D04" w:rsidR="008528C8" w:rsidRPr="008D5C8E" w:rsidRDefault="005B21C6" w:rsidP="005B21C6">
      <w:pPr>
        <w:ind w:firstLine="1418"/>
        <w:jc w:val="both"/>
        <w:rPr>
          <w:rFonts w:ascii="Segoe UI" w:hAnsi="Segoe UI" w:cs="Segoe UI"/>
        </w:rPr>
      </w:pPr>
      <w:r w:rsidRPr="008D5C8E">
        <w:rPr>
          <w:rFonts w:ascii="Segoe UI" w:hAnsi="Segoe UI" w:cs="Segoe UI"/>
        </w:rPr>
        <w:t xml:space="preserve">Em seguida, o réu interpôs recurso de </w:t>
      </w:r>
      <w:proofErr w:type="gramStart"/>
      <w:r w:rsidRPr="008D5C8E">
        <w:rPr>
          <w:rFonts w:ascii="Segoe UI" w:hAnsi="Segoe UI" w:cs="Segoe UI"/>
        </w:rPr>
        <w:t>apelação</w:t>
      </w:r>
      <w:r w:rsidR="00C1729D" w:rsidRPr="008D5C8E">
        <w:rPr>
          <w:rFonts w:ascii="Segoe UI" w:hAnsi="Segoe UI" w:cs="Segoe UI"/>
        </w:rPr>
        <w:t>(</w:t>
      </w:r>
      <w:proofErr w:type="gramEnd"/>
      <w:r w:rsidR="00C775B9">
        <w:rPr>
          <w:rFonts w:ascii="Segoe UI" w:hAnsi="Segoe UI" w:cs="Segoe UI"/>
        </w:rPr>
        <w:t>1.0000.22.080334-0/00</w:t>
      </w:r>
      <w:r w:rsidR="00C775B9">
        <w:rPr>
          <w:rFonts w:ascii="Segoe UI" w:hAnsi="Segoe UI" w:cs="Segoe UI"/>
        </w:rPr>
        <w:t>1)</w:t>
      </w:r>
      <w:r w:rsidRPr="008D5C8E">
        <w:rPr>
          <w:rFonts w:ascii="Segoe UI" w:hAnsi="Segoe UI" w:cs="Segoe UI"/>
        </w:rPr>
        <w:t xml:space="preserve"> </w:t>
      </w:r>
      <w:r w:rsidR="003A605C">
        <w:rPr>
          <w:rFonts w:ascii="Segoe UI" w:hAnsi="Segoe UI" w:cs="Segoe UI"/>
        </w:rPr>
        <w:t xml:space="preserve">em 05/01/2022, </w:t>
      </w:r>
      <w:r w:rsidRPr="008D5C8E">
        <w:rPr>
          <w:rFonts w:ascii="Segoe UI" w:hAnsi="Segoe UI" w:cs="Segoe UI"/>
        </w:rPr>
        <w:t>ao qual foi negado provimento.</w:t>
      </w:r>
    </w:p>
    <w:p w14:paraId="413F227D" w14:textId="2E1AFD7D" w:rsidR="008528C8" w:rsidRPr="008D5C8E" w:rsidRDefault="008528C8" w:rsidP="005B21C6">
      <w:pPr>
        <w:ind w:firstLine="1418"/>
        <w:jc w:val="both"/>
        <w:rPr>
          <w:rFonts w:ascii="Segoe UI" w:hAnsi="Segoe UI" w:cs="Segoe UI"/>
        </w:rPr>
      </w:pPr>
    </w:p>
    <w:p w14:paraId="4F1DF03B" w14:textId="77777777" w:rsidR="007A11CA" w:rsidRDefault="008528C8" w:rsidP="005B21C6">
      <w:pPr>
        <w:ind w:firstLine="1418"/>
        <w:jc w:val="both"/>
        <w:rPr>
          <w:rFonts w:ascii="Segoe UI" w:hAnsi="Segoe UI" w:cs="Segoe UI"/>
        </w:rPr>
      </w:pPr>
      <w:r w:rsidRPr="008D5C8E">
        <w:rPr>
          <w:rFonts w:ascii="Segoe UI" w:hAnsi="Segoe UI" w:cs="Segoe UI"/>
        </w:rPr>
        <w:t xml:space="preserve">O Réu interpôs recurso extraordinário </w:t>
      </w:r>
      <w:r w:rsidR="003A605C">
        <w:rPr>
          <w:rFonts w:ascii="Segoe UI" w:hAnsi="Segoe UI" w:cs="Segoe UI"/>
        </w:rPr>
        <w:t xml:space="preserve">em 04/08/2022, </w:t>
      </w:r>
      <w:r w:rsidR="00921525" w:rsidRPr="008D5C8E">
        <w:rPr>
          <w:rFonts w:ascii="Segoe UI" w:hAnsi="Segoe UI" w:cs="Segoe UI"/>
        </w:rPr>
        <w:t>que recebeu o número 1.0000.22.080334-0/003</w:t>
      </w:r>
      <w:r w:rsidR="007A11CA">
        <w:rPr>
          <w:rFonts w:ascii="Segoe UI" w:hAnsi="Segoe UI" w:cs="Segoe UI"/>
        </w:rPr>
        <w:t xml:space="preserve">, requerendo a reforma do acórdão que decidiu o r3ecurso de apelação de forma a julgar integralmente improcedentes os pedidos. </w:t>
      </w:r>
    </w:p>
    <w:p w14:paraId="5C7B6359" w14:textId="3F1634CE" w:rsidR="008528C8" w:rsidRPr="008D5C8E" w:rsidRDefault="00921525" w:rsidP="005B21C6">
      <w:pPr>
        <w:ind w:firstLine="1418"/>
        <w:jc w:val="both"/>
        <w:rPr>
          <w:rFonts w:ascii="Segoe UI" w:hAnsi="Segoe UI" w:cs="Segoe UI"/>
        </w:rPr>
      </w:pPr>
      <w:r w:rsidRPr="008D5C8E">
        <w:rPr>
          <w:rFonts w:ascii="Segoe UI" w:hAnsi="Segoe UI" w:cs="Segoe UI"/>
        </w:rPr>
        <w:lastRenderedPageBreak/>
        <w:t xml:space="preserve"> </w:t>
      </w:r>
      <w:r w:rsidR="007A11CA">
        <w:rPr>
          <w:rFonts w:ascii="Segoe UI" w:hAnsi="Segoe UI" w:cs="Segoe UI"/>
        </w:rPr>
        <w:t>O P</w:t>
      </w:r>
      <w:r w:rsidRPr="008D5C8E">
        <w:rPr>
          <w:rFonts w:ascii="Segoe UI" w:hAnsi="Segoe UI" w:cs="Segoe UI"/>
        </w:rPr>
        <w:t xml:space="preserve">rimeiro-Vice Presidente do TJMG, Desembargador Alberto Vilas Boas </w:t>
      </w:r>
      <w:r w:rsidR="007A11CA">
        <w:rPr>
          <w:rFonts w:ascii="Segoe UI" w:hAnsi="Segoe UI" w:cs="Segoe UI"/>
        </w:rPr>
        <w:t xml:space="preserve">inadmitiu o recurso extraordinário interposto pelo réu, </w:t>
      </w:r>
      <w:r w:rsidR="007A11CA" w:rsidRPr="008D5C8E">
        <w:rPr>
          <w:rFonts w:ascii="Segoe UI" w:hAnsi="Segoe UI" w:cs="Segoe UI"/>
        </w:rPr>
        <w:t>tendo o SERJUSMIG</w:t>
      </w:r>
      <w:r w:rsidR="007A11CA">
        <w:rPr>
          <w:rFonts w:ascii="Segoe UI" w:hAnsi="Segoe UI" w:cs="Segoe UI"/>
        </w:rPr>
        <w:t xml:space="preserve"> </w:t>
      </w:r>
      <w:r w:rsidRPr="008D5C8E">
        <w:rPr>
          <w:rFonts w:ascii="Segoe UI" w:hAnsi="Segoe UI" w:cs="Segoe UI"/>
        </w:rPr>
        <w:t>restado intimado da r. decisão em 12/12/2022.</w:t>
      </w:r>
    </w:p>
    <w:p w14:paraId="5119F799" w14:textId="6C3C930E" w:rsidR="00921525" w:rsidRPr="008D5C8E" w:rsidRDefault="00921525" w:rsidP="005B21C6">
      <w:pPr>
        <w:ind w:firstLine="1418"/>
        <w:jc w:val="both"/>
        <w:rPr>
          <w:rFonts w:ascii="Segoe UI" w:hAnsi="Segoe UI" w:cs="Segoe UI"/>
        </w:rPr>
      </w:pPr>
    </w:p>
    <w:p w14:paraId="6AE25E32" w14:textId="25E55153" w:rsidR="00921525" w:rsidRPr="008D5C8E" w:rsidRDefault="00793A64" w:rsidP="00793A64">
      <w:pPr>
        <w:tabs>
          <w:tab w:val="left" w:pos="1935"/>
        </w:tabs>
        <w:ind w:firstLine="1418"/>
        <w:jc w:val="both"/>
        <w:rPr>
          <w:rFonts w:ascii="Segoe UI" w:hAnsi="Segoe UI" w:cs="Segoe UI"/>
        </w:rPr>
      </w:pPr>
      <w:r w:rsidRPr="008D5C8E">
        <w:rPr>
          <w:rFonts w:ascii="Segoe UI" w:hAnsi="Segoe UI" w:cs="Segoe UI"/>
        </w:rPr>
        <w:t>O SERJUSMIG também apresentou recurso de embargos de declaração</w:t>
      </w:r>
      <w:r w:rsidR="00E9774E">
        <w:rPr>
          <w:rFonts w:ascii="Segoe UI" w:hAnsi="Segoe UI" w:cs="Segoe UI"/>
        </w:rPr>
        <w:t xml:space="preserve"> </w:t>
      </w:r>
      <w:r w:rsidR="00F67DC2" w:rsidRPr="008D5C8E">
        <w:rPr>
          <w:rFonts w:ascii="Segoe UI" w:hAnsi="Segoe UI" w:cs="Segoe UI"/>
        </w:rPr>
        <w:t>(</w:t>
      </w:r>
      <w:r w:rsidR="00E9774E">
        <w:rPr>
          <w:rFonts w:ascii="Segoe UI" w:hAnsi="Segoe UI" w:cs="Segoe UI"/>
        </w:rPr>
        <w:t>1.0000.22.080334-0/002)</w:t>
      </w:r>
      <w:r w:rsidRPr="008D5C8E">
        <w:rPr>
          <w:rFonts w:ascii="Segoe UI" w:hAnsi="Segoe UI" w:cs="Segoe UI"/>
        </w:rPr>
        <w:t>, do acórdão que negou provimento ao recurso de apelação</w:t>
      </w:r>
      <w:r w:rsidR="00E9774E">
        <w:rPr>
          <w:rFonts w:ascii="Segoe UI" w:hAnsi="Segoe UI" w:cs="Segoe UI"/>
        </w:rPr>
        <w:t xml:space="preserve">, </w:t>
      </w:r>
      <w:r w:rsidR="00E9774E" w:rsidRPr="008D5C8E">
        <w:rPr>
          <w:rFonts w:ascii="Segoe UI" w:hAnsi="Segoe UI" w:cs="Segoe UI"/>
        </w:rPr>
        <w:t>os quais foram rejeitados</w:t>
      </w:r>
      <w:r w:rsidR="00E9774E">
        <w:rPr>
          <w:rFonts w:ascii="Segoe UI" w:hAnsi="Segoe UI" w:cs="Segoe UI"/>
        </w:rPr>
        <w:t>.</w:t>
      </w:r>
      <w:r w:rsidRPr="008D5C8E">
        <w:rPr>
          <w:rFonts w:ascii="Segoe UI" w:hAnsi="Segoe UI" w:cs="Segoe UI"/>
        </w:rPr>
        <w:t xml:space="preserve"> </w:t>
      </w:r>
    </w:p>
    <w:p w14:paraId="56A7E5C0" w14:textId="0225CA39" w:rsidR="00793A64" w:rsidRPr="008D5C8E" w:rsidRDefault="00793A64" w:rsidP="00793A64">
      <w:pPr>
        <w:tabs>
          <w:tab w:val="left" w:pos="1935"/>
        </w:tabs>
        <w:ind w:firstLine="1418"/>
        <w:jc w:val="both"/>
        <w:rPr>
          <w:rFonts w:ascii="Segoe UI" w:hAnsi="Segoe UI" w:cs="Segoe UI"/>
        </w:rPr>
      </w:pPr>
    </w:p>
    <w:p w14:paraId="195D2947" w14:textId="77777777" w:rsidR="004F72A7" w:rsidRDefault="00793A64" w:rsidP="004F72A7">
      <w:pPr>
        <w:tabs>
          <w:tab w:val="left" w:pos="1935"/>
        </w:tabs>
        <w:ind w:firstLine="1418"/>
        <w:jc w:val="both"/>
        <w:rPr>
          <w:rFonts w:ascii="Segoe UI" w:hAnsi="Segoe UI" w:cs="Segoe UI"/>
        </w:rPr>
      </w:pPr>
      <w:r w:rsidRPr="008D5C8E">
        <w:rPr>
          <w:rFonts w:ascii="Segoe UI" w:hAnsi="Segoe UI" w:cs="Segoe UI"/>
        </w:rPr>
        <w:t xml:space="preserve">Posteriormente o SERJUSMIG interpôs Recurso Especial </w:t>
      </w:r>
      <w:r w:rsidR="00F97A6D" w:rsidRPr="008D5C8E">
        <w:rPr>
          <w:rFonts w:ascii="Segoe UI" w:hAnsi="Segoe UI" w:cs="Segoe UI"/>
        </w:rPr>
        <w:t>(</w:t>
      </w:r>
      <w:r w:rsidR="00E9774E" w:rsidRPr="008D5C8E">
        <w:rPr>
          <w:rFonts w:ascii="Segoe UI" w:hAnsi="Segoe UI" w:cs="Segoe UI"/>
        </w:rPr>
        <w:t>(</w:t>
      </w:r>
      <w:r w:rsidR="00E9774E">
        <w:rPr>
          <w:rFonts w:ascii="Segoe UI" w:hAnsi="Segoe UI" w:cs="Segoe UI"/>
        </w:rPr>
        <w:t>1.0000.22.080334-0/00</w:t>
      </w:r>
      <w:r w:rsidR="00E9774E">
        <w:rPr>
          <w:rFonts w:ascii="Segoe UI" w:hAnsi="Segoe UI" w:cs="Segoe UI"/>
        </w:rPr>
        <w:t>4</w:t>
      </w:r>
      <w:r w:rsidR="00E9774E">
        <w:rPr>
          <w:rFonts w:ascii="Segoe UI" w:hAnsi="Segoe UI" w:cs="Segoe UI"/>
        </w:rPr>
        <w:t>)</w:t>
      </w:r>
      <w:r w:rsidR="00E9774E">
        <w:rPr>
          <w:rFonts w:ascii="Segoe UI" w:hAnsi="Segoe UI" w:cs="Segoe UI"/>
        </w:rPr>
        <w:t xml:space="preserve"> </w:t>
      </w:r>
      <w:r w:rsidRPr="008D5C8E">
        <w:rPr>
          <w:rFonts w:ascii="Segoe UI" w:hAnsi="Segoe UI" w:cs="Segoe UI"/>
        </w:rPr>
        <w:t>o qual foi inadmitido, tendo o SERJUSMIG sido intimado da r. decisão também em 12/12/2022.</w:t>
      </w:r>
    </w:p>
    <w:p w14:paraId="335BA3ED" w14:textId="77777777" w:rsidR="004F72A7" w:rsidRDefault="004F72A7" w:rsidP="004F72A7">
      <w:pPr>
        <w:tabs>
          <w:tab w:val="left" w:pos="1935"/>
        </w:tabs>
        <w:ind w:firstLine="1418"/>
        <w:jc w:val="both"/>
        <w:rPr>
          <w:rFonts w:ascii="Segoe UI" w:hAnsi="Segoe UI" w:cs="Segoe UI"/>
        </w:rPr>
      </w:pPr>
    </w:p>
    <w:p w14:paraId="03A8DE71" w14:textId="646E5D0F" w:rsidR="00793A64" w:rsidRPr="008D5C8E" w:rsidRDefault="00EB2576" w:rsidP="004F72A7">
      <w:pPr>
        <w:tabs>
          <w:tab w:val="left" w:pos="1935"/>
        </w:tabs>
        <w:ind w:firstLine="1418"/>
        <w:jc w:val="both"/>
        <w:rPr>
          <w:rFonts w:ascii="Segoe UI" w:hAnsi="Segoe UI" w:cs="Segoe UI"/>
        </w:rPr>
      </w:pPr>
      <w:r w:rsidRPr="008D5C8E">
        <w:rPr>
          <w:rFonts w:ascii="Segoe UI" w:hAnsi="Segoe UI" w:cs="Segoe UI"/>
        </w:rPr>
        <w:t>Em virtude do recesso forense, o processo encontra-se com prazo para interposição recurso pelo SERJUSMIG e também por parte do Estado de Minas Gerais das decis</w:t>
      </w:r>
      <w:r w:rsidR="004F72A7">
        <w:rPr>
          <w:rFonts w:ascii="Segoe UI" w:hAnsi="Segoe UI" w:cs="Segoe UI"/>
        </w:rPr>
        <w:t xml:space="preserve">ões </w:t>
      </w:r>
      <w:r w:rsidRPr="008D5C8E">
        <w:rPr>
          <w:rFonts w:ascii="Segoe UI" w:hAnsi="Segoe UI" w:cs="Segoe UI"/>
        </w:rPr>
        <w:t>que inadmitiram os recurso</w:t>
      </w:r>
      <w:r w:rsidR="00880420">
        <w:rPr>
          <w:rFonts w:ascii="Segoe UI" w:hAnsi="Segoe UI" w:cs="Segoe UI"/>
        </w:rPr>
        <w:t>s</w:t>
      </w:r>
      <w:r w:rsidRPr="008D5C8E">
        <w:rPr>
          <w:rFonts w:ascii="Segoe UI" w:hAnsi="Segoe UI" w:cs="Segoe UI"/>
        </w:rPr>
        <w:t xml:space="preserve"> Especial e Extraordinário interpostos pelas partes.</w:t>
      </w:r>
    </w:p>
    <w:p w14:paraId="56F57825" w14:textId="220F0B12" w:rsidR="00EB2576" w:rsidRPr="008D5C8E" w:rsidRDefault="00EB2576" w:rsidP="00EB2576">
      <w:pPr>
        <w:tabs>
          <w:tab w:val="left" w:pos="1935"/>
        </w:tabs>
        <w:ind w:firstLine="1843"/>
        <w:jc w:val="both"/>
        <w:rPr>
          <w:rFonts w:ascii="Segoe UI" w:hAnsi="Segoe UI" w:cs="Segoe UI"/>
        </w:rPr>
      </w:pPr>
    </w:p>
    <w:p w14:paraId="6476865E" w14:textId="78F4FAA4" w:rsidR="00E16537" w:rsidRDefault="00E16537" w:rsidP="00AB2770">
      <w:pPr>
        <w:ind w:firstLine="1418"/>
        <w:jc w:val="both"/>
        <w:rPr>
          <w:rFonts w:ascii="Segoe UI" w:hAnsi="Segoe UI" w:cs="Segoe UI"/>
        </w:rPr>
      </w:pPr>
    </w:p>
    <w:p w14:paraId="69404F86" w14:textId="0BE6C544" w:rsidR="00880420" w:rsidRPr="008D5C8E" w:rsidRDefault="00880420" w:rsidP="00AB2770">
      <w:pPr>
        <w:ind w:firstLine="1418"/>
        <w:jc w:val="both"/>
        <w:rPr>
          <w:rFonts w:ascii="Segoe UI" w:hAnsi="Segoe UI" w:cs="Segoe UI"/>
        </w:rPr>
      </w:pPr>
    </w:p>
    <w:sectPr w:rsidR="00880420" w:rsidRPr="008D5C8E" w:rsidSect="001B19CB">
      <w:headerReference w:type="even" r:id="rId6"/>
      <w:headerReference w:type="default" r:id="rId7"/>
      <w:footerReference w:type="even" r:id="rId8"/>
      <w:footerReference w:type="default" r:id="rId9"/>
      <w:pgSz w:w="11907" w:h="16840" w:code="9"/>
      <w:pgMar w:top="1418" w:right="1134" w:bottom="851" w:left="1701"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E499E" w14:textId="77777777" w:rsidR="00EA73F7" w:rsidRDefault="00EA73F7">
      <w:r>
        <w:separator/>
      </w:r>
    </w:p>
  </w:endnote>
  <w:endnote w:type="continuationSeparator" w:id="0">
    <w:p w14:paraId="454DEB2E" w14:textId="77777777" w:rsidR="00EA73F7" w:rsidRDefault="00EA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C6DB" w14:textId="77777777" w:rsidR="001B19CB" w:rsidRDefault="00AB2770" w:rsidP="001B19C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BBB99F" w14:textId="77777777" w:rsidR="001B19CB" w:rsidRDefault="00000000" w:rsidP="001B19CB">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08D0" w14:textId="77777777" w:rsidR="001B19CB" w:rsidRPr="00BF5108" w:rsidRDefault="00AB2770" w:rsidP="001B19CB">
    <w:pPr>
      <w:pStyle w:val="Rodap"/>
      <w:framePr w:wrap="around" w:vAnchor="text" w:hAnchor="margin" w:xAlign="right" w:y="1"/>
      <w:rPr>
        <w:rStyle w:val="Nmerodepgina"/>
        <w:rFonts w:ascii="Garamond" w:hAnsi="Garamond"/>
        <w:sz w:val="16"/>
        <w:szCs w:val="16"/>
      </w:rPr>
    </w:pPr>
    <w:r w:rsidRPr="00BF5108">
      <w:rPr>
        <w:rStyle w:val="Nmerodepgina"/>
        <w:rFonts w:ascii="Garamond" w:hAnsi="Garamond"/>
        <w:sz w:val="16"/>
        <w:szCs w:val="16"/>
      </w:rPr>
      <w:fldChar w:fldCharType="begin"/>
    </w:r>
    <w:r w:rsidRPr="00BF5108">
      <w:rPr>
        <w:rStyle w:val="Nmerodepgina"/>
        <w:rFonts w:ascii="Garamond" w:hAnsi="Garamond"/>
        <w:sz w:val="16"/>
        <w:szCs w:val="16"/>
      </w:rPr>
      <w:instrText xml:space="preserve">PAGE  </w:instrText>
    </w:r>
    <w:r w:rsidRPr="00BF5108">
      <w:rPr>
        <w:rStyle w:val="Nmerodepgina"/>
        <w:rFonts w:ascii="Garamond" w:hAnsi="Garamond"/>
        <w:sz w:val="16"/>
        <w:szCs w:val="16"/>
      </w:rPr>
      <w:fldChar w:fldCharType="separate"/>
    </w:r>
    <w:r w:rsidR="00564A04">
      <w:rPr>
        <w:rStyle w:val="Nmerodepgina"/>
        <w:rFonts w:ascii="Garamond" w:hAnsi="Garamond"/>
        <w:noProof/>
        <w:sz w:val="16"/>
        <w:szCs w:val="16"/>
      </w:rPr>
      <w:t>1</w:t>
    </w:r>
    <w:r w:rsidRPr="00BF5108">
      <w:rPr>
        <w:rStyle w:val="Nmerodepgina"/>
        <w:rFonts w:ascii="Garamond" w:hAnsi="Garamond"/>
        <w:sz w:val="16"/>
        <w:szCs w:val="16"/>
      </w:rPr>
      <w:fldChar w:fldCharType="end"/>
    </w:r>
  </w:p>
  <w:p w14:paraId="07360BAD" w14:textId="77777777" w:rsidR="001B19CB" w:rsidRPr="00B23335" w:rsidRDefault="00AB2770" w:rsidP="001B19CB">
    <w:pPr>
      <w:pStyle w:val="Rodap"/>
      <w:ind w:right="360"/>
      <w:jc w:val="right"/>
      <w:rPr>
        <w:sz w:val="16"/>
        <w:szCs w:val="16"/>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8CFBD" w14:textId="77777777" w:rsidR="00EA73F7" w:rsidRDefault="00EA73F7">
      <w:r>
        <w:separator/>
      </w:r>
    </w:p>
  </w:footnote>
  <w:footnote w:type="continuationSeparator" w:id="0">
    <w:p w14:paraId="1AA3B5DF" w14:textId="77777777" w:rsidR="00EA73F7" w:rsidRDefault="00EA7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2BA21" w14:textId="77777777" w:rsidR="001B19CB" w:rsidRDefault="00AB277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104</w:t>
    </w:r>
    <w:r>
      <w:rPr>
        <w:rStyle w:val="Nmerodepgina"/>
      </w:rPr>
      <w:fldChar w:fldCharType="end"/>
    </w:r>
  </w:p>
  <w:p w14:paraId="095B8099" w14:textId="77777777" w:rsidR="001B19CB" w:rsidRDefault="0000000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A999" w14:textId="77777777" w:rsidR="001B19CB" w:rsidRDefault="00000000">
    <w:pPr>
      <w:pStyle w:val="Cabealho"/>
      <w:framePr w:wrap="around" w:vAnchor="text" w:hAnchor="margin" w:xAlign="right" w:y="1"/>
      <w:rPr>
        <w:rStyle w:val="Nmerodepgina"/>
      </w:rPr>
    </w:pPr>
  </w:p>
  <w:p w14:paraId="26510ED4" w14:textId="77777777" w:rsidR="001B19CB" w:rsidRDefault="00000000">
    <w:pPr>
      <w:pStyle w:val="Cabealh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D1"/>
    <w:rsid w:val="00017322"/>
    <w:rsid w:val="000A2E1C"/>
    <w:rsid w:val="00192FC8"/>
    <w:rsid w:val="001F7FF3"/>
    <w:rsid w:val="002A6498"/>
    <w:rsid w:val="002F3B7D"/>
    <w:rsid w:val="00313D4D"/>
    <w:rsid w:val="003265C2"/>
    <w:rsid w:val="003652D7"/>
    <w:rsid w:val="003A605C"/>
    <w:rsid w:val="004509F0"/>
    <w:rsid w:val="004B1A8B"/>
    <w:rsid w:val="004F72A7"/>
    <w:rsid w:val="00522077"/>
    <w:rsid w:val="00564A04"/>
    <w:rsid w:val="00594F06"/>
    <w:rsid w:val="005A2F53"/>
    <w:rsid w:val="005B21C6"/>
    <w:rsid w:val="00631ED1"/>
    <w:rsid w:val="00662CDE"/>
    <w:rsid w:val="006D0D7A"/>
    <w:rsid w:val="00793A64"/>
    <w:rsid w:val="007A11CA"/>
    <w:rsid w:val="007D3A87"/>
    <w:rsid w:val="00840E40"/>
    <w:rsid w:val="00850503"/>
    <w:rsid w:val="008528C8"/>
    <w:rsid w:val="00880420"/>
    <w:rsid w:val="008974BA"/>
    <w:rsid w:val="008D5C8E"/>
    <w:rsid w:val="009033FC"/>
    <w:rsid w:val="00921525"/>
    <w:rsid w:val="00AB2770"/>
    <w:rsid w:val="00AC4E76"/>
    <w:rsid w:val="00C1729D"/>
    <w:rsid w:val="00C775B9"/>
    <w:rsid w:val="00C97C3E"/>
    <w:rsid w:val="00D13A7E"/>
    <w:rsid w:val="00DB0F2A"/>
    <w:rsid w:val="00E16537"/>
    <w:rsid w:val="00E9774E"/>
    <w:rsid w:val="00EA73F7"/>
    <w:rsid w:val="00EB2576"/>
    <w:rsid w:val="00EE1EE9"/>
    <w:rsid w:val="00F24647"/>
    <w:rsid w:val="00F67DC2"/>
    <w:rsid w:val="00F97A6D"/>
    <w:rsid w:val="00FE49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71DD"/>
  <w15:docId w15:val="{F9DFC9A6-A0E0-4B82-92BB-743F671BA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ED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631ED1"/>
    <w:pPr>
      <w:jc w:val="both"/>
    </w:pPr>
    <w:rPr>
      <w:rFonts w:ascii="Arial" w:hAnsi="Arial"/>
      <w:sz w:val="28"/>
      <w:szCs w:val="20"/>
    </w:rPr>
  </w:style>
  <w:style w:type="character" w:customStyle="1" w:styleId="Corpodetexto2Char">
    <w:name w:val="Corpo de texto 2 Char"/>
    <w:basedOn w:val="Fontepargpadro"/>
    <w:link w:val="Corpodetexto2"/>
    <w:rsid w:val="00631ED1"/>
    <w:rPr>
      <w:rFonts w:ascii="Arial" w:eastAsia="Times New Roman" w:hAnsi="Arial" w:cs="Times New Roman"/>
      <w:sz w:val="28"/>
      <w:szCs w:val="20"/>
      <w:lang w:eastAsia="pt-BR"/>
    </w:rPr>
  </w:style>
  <w:style w:type="character" w:styleId="Nmerodepgina">
    <w:name w:val="page number"/>
    <w:basedOn w:val="Fontepargpadro"/>
    <w:rsid w:val="00631ED1"/>
  </w:style>
  <w:style w:type="paragraph" w:styleId="Cabealho">
    <w:name w:val="header"/>
    <w:basedOn w:val="Normal"/>
    <w:link w:val="CabealhoChar"/>
    <w:rsid w:val="00631ED1"/>
    <w:pPr>
      <w:tabs>
        <w:tab w:val="center" w:pos="4419"/>
        <w:tab w:val="right" w:pos="8838"/>
      </w:tabs>
    </w:pPr>
    <w:rPr>
      <w:sz w:val="20"/>
      <w:szCs w:val="20"/>
    </w:rPr>
  </w:style>
  <w:style w:type="character" w:customStyle="1" w:styleId="CabealhoChar">
    <w:name w:val="Cabeçalho Char"/>
    <w:basedOn w:val="Fontepargpadro"/>
    <w:link w:val="Cabealho"/>
    <w:rsid w:val="00631ED1"/>
    <w:rPr>
      <w:rFonts w:ascii="Times New Roman" w:eastAsia="Times New Roman" w:hAnsi="Times New Roman" w:cs="Times New Roman"/>
      <w:sz w:val="20"/>
      <w:szCs w:val="20"/>
      <w:lang w:eastAsia="pt-BR"/>
    </w:rPr>
  </w:style>
  <w:style w:type="paragraph" w:styleId="Rodap">
    <w:name w:val="footer"/>
    <w:basedOn w:val="Normal"/>
    <w:link w:val="RodapChar"/>
    <w:rsid w:val="00631ED1"/>
    <w:pPr>
      <w:tabs>
        <w:tab w:val="center" w:pos="4419"/>
        <w:tab w:val="right" w:pos="8838"/>
      </w:tabs>
    </w:pPr>
  </w:style>
  <w:style w:type="character" w:customStyle="1" w:styleId="RodapChar">
    <w:name w:val="Rodapé Char"/>
    <w:basedOn w:val="Fontepargpadro"/>
    <w:link w:val="Rodap"/>
    <w:rsid w:val="00631ED1"/>
    <w:rPr>
      <w:rFonts w:ascii="Times New Roman" w:eastAsia="Times New Roman" w:hAnsi="Times New Roman" w:cs="Times New Roman"/>
      <w:sz w:val="24"/>
      <w:szCs w:val="24"/>
      <w:lang w:eastAsia="pt-BR"/>
    </w:rPr>
  </w:style>
  <w:style w:type="character" w:customStyle="1" w:styleId="m-3316745095278745216gmail-il">
    <w:name w:val="m_-3316745095278745216gmail-il"/>
    <w:basedOn w:val="Fontepargpadro"/>
    <w:rsid w:val="000A2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18136">
      <w:bodyDiv w:val="1"/>
      <w:marLeft w:val="0"/>
      <w:marRight w:val="0"/>
      <w:marTop w:val="0"/>
      <w:marBottom w:val="0"/>
      <w:divBdr>
        <w:top w:val="none" w:sz="0" w:space="0" w:color="auto"/>
        <w:left w:val="none" w:sz="0" w:space="0" w:color="auto"/>
        <w:bottom w:val="none" w:sz="0" w:space="0" w:color="auto"/>
        <w:right w:val="none" w:sz="0" w:space="0" w:color="auto"/>
      </w:divBdr>
      <w:divsChild>
        <w:div w:id="385571885">
          <w:marLeft w:val="0"/>
          <w:marRight w:val="0"/>
          <w:marTop w:val="0"/>
          <w:marBottom w:val="0"/>
          <w:divBdr>
            <w:top w:val="none" w:sz="0" w:space="0" w:color="auto"/>
            <w:left w:val="none" w:sz="0" w:space="0" w:color="auto"/>
            <w:bottom w:val="none" w:sz="0" w:space="0" w:color="auto"/>
            <w:right w:val="none" w:sz="0" w:space="0" w:color="auto"/>
          </w:divBdr>
        </w:div>
        <w:div w:id="1290745136">
          <w:marLeft w:val="0"/>
          <w:marRight w:val="0"/>
          <w:marTop w:val="0"/>
          <w:marBottom w:val="0"/>
          <w:divBdr>
            <w:top w:val="none" w:sz="0" w:space="0" w:color="auto"/>
            <w:left w:val="none" w:sz="0" w:space="0" w:color="auto"/>
            <w:bottom w:val="none" w:sz="0" w:space="0" w:color="auto"/>
            <w:right w:val="none" w:sz="0" w:space="0" w:color="auto"/>
          </w:divBdr>
        </w:div>
        <w:div w:id="389889001">
          <w:marLeft w:val="0"/>
          <w:marRight w:val="0"/>
          <w:marTop w:val="0"/>
          <w:marBottom w:val="0"/>
          <w:divBdr>
            <w:top w:val="none" w:sz="0" w:space="0" w:color="auto"/>
            <w:left w:val="none" w:sz="0" w:space="0" w:color="auto"/>
            <w:bottom w:val="none" w:sz="0" w:space="0" w:color="auto"/>
            <w:right w:val="none" w:sz="0" w:space="0" w:color="auto"/>
          </w:divBdr>
        </w:div>
        <w:div w:id="1885292209">
          <w:marLeft w:val="0"/>
          <w:marRight w:val="0"/>
          <w:marTop w:val="0"/>
          <w:marBottom w:val="0"/>
          <w:divBdr>
            <w:top w:val="none" w:sz="0" w:space="0" w:color="auto"/>
            <w:left w:val="none" w:sz="0" w:space="0" w:color="auto"/>
            <w:bottom w:val="none" w:sz="0" w:space="0" w:color="auto"/>
            <w:right w:val="none" w:sz="0" w:space="0" w:color="auto"/>
          </w:divBdr>
        </w:div>
        <w:div w:id="305473174">
          <w:marLeft w:val="0"/>
          <w:marRight w:val="0"/>
          <w:marTop w:val="0"/>
          <w:marBottom w:val="0"/>
          <w:divBdr>
            <w:top w:val="none" w:sz="0" w:space="0" w:color="auto"/>
            <w:left w:val="none" w:sz="0" w:space="0" w:color="auto"/>
            <w:bottom w:val="none" w:sz="0" w:space="0" w:color="auto"/>
            <w:right w:val="none" w:sz="0" w:space="0" w:color="auto"/>
          </w:divBdr>
        </w:div>
        <w:div w:id="1301770107">
          <w:marLeft w:val="0"/>
          <w:marRight w:val="0"/>
          <w:marTop w:val="0"/>
          <w:marBottom w:val="0"/>
          <w:divBdr>
            <w:top w:val="none" w:sz="0" w:space="0" w:color="auto"/>
            <w:left w:val="none" w:sz="0" w:space="0" w:color="auto"/>
            <w:bottom w:val="none" w:sz="0" w:space="0" w:color="auto"/>
            <w:right w:val="none" w:sz="0" w:space="0" w:color="auto"/>
          </w:divBdr>
        </w:div>
        <w:div w:id="1601639054">
          <w:marLeft w:val="0"/>
          <w:marRight w:val="0"/>
          <w:marTop w:val="0"/>
          <w:marBottom w:val="0"/>
          <w:divBdr>
            <w:top w:val="none" w:sz="0" w:space="0" w:color="auto"/>
            <w:left w:val="none" w:sz="0" w:space="0" w:color="auto"/>
            <w:bottom w:val="none" w:sz="0" w:space="0" w:color="auto"/>
            <w:right w:val="none" w:sz="0" w:space="0" w:color="auto"/>
          </w:divBdr>
        </w:div>
        <w:div w:id="1491409713">
          <w:marLeft w:val="0"/>
          <w:marRight w:val="0"/>
          <w:marTop w:val="0"/>
          <w:marBottom w:val="0"/>
          <w:divBdr>
            <w:top w:val="none" w:sz="0" w:space="0" w:color="auto"/>
            <w:left w:val="none" w:sz="0" w:space="0" w:color="auto"/>
            <w:bottom w:val="none" w:sz="0" w:space="0" w:color="auto"/>
            <w:right w:val="none" w:sz="0" w:space="0" w:color="auto"/>
          </w:divBdr>
        </w:div>
        <w:div w:id="1230917887">
          <w:marLeft w:val="0"/>
          <w:marRight w:val="0"/>
          <w:marTop w:val="0"/>
          <w:marBottom w:val="0"/>
          <w:divBdr>
            <w:top w:val="none" w:sz="0" w:space="0" w:color="auto"/>
            <w:left w:val="none" w:sz="0" w:space="0" w:color="auto"/>
            <w:bottom w:val="none" w:sz="0" w:space="0" w:color="auto"/>
            <w:right w:val="none" w:sz="0" w:space="0" w:color="auto"/>
          </w:divBdr>
        </w:div>
        <w:div w:id="1778677296">
          <w:marLeft w:val="0"/>
          <w:marRight w:val="0"/>
          <w:marTop w:val="0"/>
          <w:marBottom w:val="0"/>
          <w:divBdr>
            <w:top w:val="none" w:sz="0" w:space="0" w:color="auto"/>
            <w:left w:val="none" w:sz="0" w:space="0" w:color="auto"/>
            <w:bottom w:val="none" w:sz="0" w:space="0" w:color="auto"/>
            <w:right w:val="none" w:sz="0" w:space="0" w:color="auto"/>
          </w:divBdr>
        </w:div>
        <w:div w:id="906302318">
          <w:marLeft w:val="0"/>
          <w:marRight w:val="0"/>
          <w:marTop w:val="0"/>
          <w:marBottom w:val="0"/>
          <w:divBdr>
            <w:top w:val="none" w:sz="0" w:space="0" w:color="auto"/>
            <w:left w:val="none" w:sz="0" w:space="0" w:color="auto"/>
            <w:bottom w:val="none" w:sz="0" w:space="0" w:color="auto"/>
            <w:right w:val="none" w:sz="0" w:space="0" w:color="auto"/>
          </w:divBdr>
        </w:div>
        <w:div w:id="1731339682">
          <w:marLeft w:val="0"/>
          <w:marRight w:val="0"/>
          <w:marTop w:val="0"/>
          <w:marBottom w:val="0"/>
          <w:divBdr>
            <w:top w:val="none" w:sz="0" w:space="0" w:color="auto"/>
            <w:left w:val="none" w:sz="0" w:space="0" w:color="auto"/>
            <w:bottom w:val="none" w:sz="0" w:space="0" w:color="auto"/>
            <w:right w:val="none" w:sz="0" w:space="0" w:color="auto"/>
          </w:divBdr>
        </w:div>
        <w:div w:id="1566525183">
          <w:marLeft w:val="0"/>
          <w:marRight w:val="0"/>
          <w:marTop w:val="0"/>
          <w:marBottom w:val="0"/>
          <w:divBdr>
            <w:top w:val="none" w:sz="0" w:space="0" w:color="auto"/>
            <w:left w:val="none" w:sz="0" w:space="0" w:color="auto"/>
            <w:bottom w:val="none" w:sz="0" w:space="0" w:color="auto"/>
            <w:right w:val="none" w:sz="0" w:space="0" w:color="auto"/>
          </w:divBdr>
        </w:div>
        <w:div w:id="805467279">
          <w:marLeft w:val="0"/>
          <w:marRight w:val="0"/>
          <w:marTop w:val="0"/>
          <w:marBottom w:val="0"/>
          <w:divBdr>
            <w:top w:val="none" w:sz="0" w:space="0" w:color="auto"/>
            <w:left w:val="none" w:sz="0" w:space="0" w:color="auto"/>
            <w:bottom w:val="none" w:sz="0" w:space="0" w:color="auto"/>
            <w:right w:val="none" w:sz="0" w:space="0" w:color="auto"/>
          </w:divBdr>
        </w:div>
        <w:div w:id="1133476711">
          <w:marLeft w:val="0"/>
          <w:marRight w:val="0"/>
          <w:marTop w:val="0"/>
          <w:marBottom w:val="0"/>
          <w:divBdr>
            <w:top w:val="none" w:sz="0" w:space="0" w:color="auto"/>
            <w:left w:val="none" w:sz="0" w:space="0" w:color="auto"/>
            <w:bottom w:val="none" w:sz="0" w:space="0" w:color="auto"/>
            <w:right w:val="none" w:sz="0" w:space="0" w:color="auto"/>
          </w:divBdr>
        </w:div>
        <w:div w:id="1370908589">
          <w:marLeft w:val="0"/>
          <w:marRight w:val="0"/>
          <w:marTop w:val="0"/>
          <w:marBottom w:val="0"/>
          <w:divBdr>
            <w:top w:val="none" w:sz="0" w:space="0" w:color="auto"/>
            <w:left w:val="none" w:sz="0" w:space="0" w:color="auto"/>
            <w:bottom w:val="none" w:sz="0" w:space="0" w:color="auto"/>
            <w:right w:val="none" w:sz="0" w:space="0" w:color="auto"/>
          </w:divBdr>
        </w:div>
        <w:div w:id="143084817">
          <w:marLeft w:val="0"/>
          <w:marRight w:val="0"/>
          <w:marTop w:val="0"/>
          <w:marBottom w:val="0"/>
          <w:divBdr>
            <w:top w:val="none" w:sz="0" w:space="0" w:color="auto"/>
            <w:left w:val="none" w:sz="0" w:space="0" w:color="auto"/>
            <w:bottom w:val="none" w:sz="0" w:space="0" w:color="auto"/>
            <w:right w:val="none" w:sz="0" w:space="0" w:color="auto"/>
          </w:divBdr>
        </w:div>
        <w:div w:id="687486423">
          <w:marLeft w:val="0"/>
          <w:marRight w:val="0"/>
          <w:marTop w:val="0"/>
          <w:marBottom w:val="0"/>
          <w:divBdr>
            <w:top w:val="none" w:sz="0" w:space="0" w:color="auto"/>
            <w:left w:val="none" w:sz="0" w:space="0" w:color="auto"/>
            <w:bottom w:val="none" w:sz="0" w:space="0" w:color="auto"/>
            <w:right w:val="none" w:sz="0" w:space="0" w:color="auto"/>
          </w:divBdr>
        </w:div>
        <w:div w:id="338194493">
          <w:marLeft w:val="0"/>
          <w:marRight w:val="0"/>
          <w:marTop w:val="0"/>
          <w:marBottom w:val="0"/>
          <w:divBdr>
            <w:top w:val="none" w:sz="0" w:space="0" w:color="auto"/>
            <w:left w:val="none" w:sz="0" w:space="0" w:color="auto"/>
            <w:bottom w:val="none" w:sz="0" w:space="0" w:color="auto"/>
            <w:right w:val="none" w:sz="0" w:space="0" w:color="auto"/>
          </w:divBdr>
        </w:div>
        <w:div w:id="2122216837">
          <w:marLeft w:val="0"/>
          <w:marRight w:val="0"/>
          <w:marTop w:val="0"/>
          <w:marBottom w:val="0"/>
          <w:divBdr>
            <w:top w:val="none" w:sz="0" w:space="0" w:color="auto"/>
            <w:left w:val="none" w:sz="0" w:space="0" w:color="auto"/>
            <w:bottom w:val="none" w:sz="0" w:space="0" w:color="auto"/>
            <w:right w:val="none" w:sz="0" w:space="0" w:color="auto"/>
          </w:divBdr>
        </w:div>
      </w:divsChild>
    </w:div>
    <w:div w:id="1450734296">
      <w:bodyDiv w:val="1"/>
      <w:marLeft w:val="0"/>
      <w:marRight w:val="0"/>
      <w:marTop w:val="0"/>
      <w:marBottom w:val="0"/>
      <w:divBdr>
        <w:top w:val="none" w:sz="0" w:space="0" w:color="auto"/>
        <w:left w:val="none" w:sz="0" w:space="0" w:color="auto"/>
        <w:bottom w:val="none" w:sz="0" w:space="0" w:color="auto"/>
        <w:right w:val="none" w:sz="0" w:space="0" w:color="auto"/>
      </w:divBdr>
      <w:divsChild>
        <w:div w:id="2128886932">
          <w:marLeft w:val="0"/>
          <w:marRight w:val="0"/>
          <w:marTop w:val="0"/>
          <w:marBottom w:val="0"/>
          <w:divBdr>
            <w:top w:val="none" w:sz="0" w:space="0" w:color="auto"/>
            <w:left w:val="none" w:sz="0" w:space="0" w:color="auto"/>
            <w:bottom w:val="none" w:sz="0" w:space="0" w:color="auto"/>
            <w:right w:val="none" w:sz="0" w:space="0" w:color="auto"/>
          </w:divBdr>
          <w:divsChild>
            <w:div w:id="655501722">
              <w:marLeft w:val="0"/>
              <w:marRight w:val="0"/>
              <w:marTop w:val="0"/>
              <w:marBottom w:val="0"/>
              <w:divBdr>
                <w:top w:val="none" w:sz="0" w:space="0" w:color="auto"/>
                <w:left w:val="none" w:sz="0" w:space="0" w:color="auto"/>
                <w:bottom w:val="none" w:sz="0" w:space="0" w:color="auto"/>
                <w:right w:val="none" w:sz="0" w:space="0" w:color="auto"/>
              </w:divBdr>
            </w:div>
            <w:div w:id="506361767">
              <w:marLeft w:val="0"/>
              <w:marRight w:val="0"/>
              <w:marTop w:val="0"/>
              <w:marBottom w:val="0"/>
              <w:divBdr>
                <w:top w:val="none" w:sz="0" w:space="0" w:color="auto"/>
                <w:left w:val="none" w:sz="0" w:space="0" w:color="auto"/>
                <w:bottom w:val="none" w:sz="0" w:space="0" w:color="auto"/>
                <w:right w:val="none" w:sz="0" w:space="0" w:color="auto"/>
              </w:divBdr>
            </w:div>
            <w:div w:id="1966157924">
              <w:marLeft w:val="0"/>
              <w:marRight w:val="0"/>
              <w:marTop w:val="0"/>
              <w:marBottom w:val="0"/>
              <w:divBdr>
                <w:top w:val="none" w:sz="0" w:space="0" w:color="auto"/>
                <w:left w:val="none" w:sz="0" w:space="0" w:color="auto"/>
                <w:bottom w:val="none" w:sz="0" w:space="0" w:color="auto"/>
                <w:right w:val="none" w:sz="0" w:space="0" w:color="auto"/>
              </w:divBdr>
            </w:div>
          </w:divsChild>
        </w:div>
        <w:div w:id="516314495">
          <w:marLeft w:val="0"/>
          <w:marRight w:val="0"/>
          <w:marTop w:val="30"/>
          <w:marBottom w:val="0"/>
          <w:divBdr>
            <w:top w:val="none" w:sz="0" w:space="0" w:color="auto"/>
            <w:left w:val="none" w:sz="0" w:space="0" w:color="auto"/>
            <w:bottom w:val="none" w:sz="0" w:space="0" w:color="auto"/>
            <w:right w:val="none" w:sz="0" w:space="0" w:color="auto"/>
          </w:divBdr>
        </w:div>
        <w:div w:id="125902232">
          <w:marLeft w:val="0"/>
          <w:marRight w:val="0"/>
          <w:marTop w:val="0"/>
          <w:marBottom w:val="0"/>
          <w:divBdr>
            <w:top w:val="none" w:sz="0" w:space="0" w:color="auto"/>
            <w:left w:val="none" w:sz="0" w:space="0" w:color="auto"/>
            <w:bottom w:val="none" w:sz="0" w:space="0" w:color="auto"/>
            <w:right w:val="none" w:sz="0" w:space="0" w:color="auto"/>
          </w:divBdr>
          <w:divsChild>
            <w:div w:id="216940802">
              <w:marLeft w:val="0"/>
              <w:marRight w:val="0"/>
              <w:marTop w:val="0"/>
              <w:marBottom w:val="0"/>
              <w:divBdr>
                <w:top w:val="none" w:sz="0" w:space="0" w:color="auto"/>
                <w:left w:val="none" w:sz="0" w:space="0" w:color="auto"/>
                <w:bottom w:val="none" w:sz="0" w:space="0" w:color="auto"/>
                <w:right w:val="none" w:sz="0" w:space="0" w:color="auto"/>
              </w:divBdr>
            </w:div>
            <w:div w:id="188422077">
              <w:marLeft w:val="0"/>
              <w:marRight w:val="0"/>
              <w:marTop w:val="0"/>
              <w:marBottom w:val="0"/>
              <w:divBdr>
                <w:top w:val="none" w:sz="0" w:space="0" w:color="auto"/>
                <w:left w:val="none" w:sz="0" w:space="0" w:color="auto"/>
                <w:bottom w:val="none" w:sz="0" w:space="0" w:color="auto"/>
                <w:right w:val="none" w:sz="0" w:space="0" w:color="auto"/>
              </w:divBdr>
            </w:div>
            <w:div w:id="12504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485</Words>
  <Characters>2621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Priscilla Gusmão</cp:lastModifiedBy>
  <cp:revision>2</cp:revision>
  <dcterms:created xsi:type="dcterms:W3CDTF">2023-01-20T00:07:00Z</dcterms:created>
  <dcterms:modified xsi:type="dcterms:W3CDTF">2023-01-20T00:07:00Z</dcterms:modified>
</cp:coreProperties>
</file>